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四川理工技师学院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2019年编制外教师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招聘岗位条件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一览表</w:t>
      </w:r>
    </w:p>
    <w:bookmarkEnd w:id="0"/>
    <w:p>
      <w:pPr>
        <w:spacing w:line="460" w:lineRule="exact"/>
        <w:rPr>
          <w:sz w:val="28"/>
          <w:szCs w:val="28"/>
        </w:rPr>
      </w:pPr>
    </w:p>
    <w:tbl>
      <w:tblPr>
        <w:tblStyle w:val="3"/>
        <w:tblW w:w="93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938"/>
        <w:gridCol w:w="890"/>
        <w:gridCol w:w="4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序号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岗位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招聘人数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1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工业分析实习指导教师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1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全日制本科及以上，取得相应学历、学位证书。工业分析类专业，懂得仪器分析原理，熟练仪器的使用和日常维护；热爱教育事业，做事踏实，肯学习，肯钻研。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2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化工工艺专职教师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 xml:space="preserve">1 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全日制本科及以上，取得相应学历、学位证书。化学、应用化学及食品类专业；CET4达到425分及以上；计算机二级合格；热爱职业教育，能吃苦耐劳。化学专业应聘者有赛课经验者优先。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3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电力系统及自动化专职教师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1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全日制本科及以上，取得相应学历、学位证书。电力系统自动化专业及相近专业优先；专业成绩优秀，具有较强的动手能力；品行端正，具有一定吃苦耐劳精神。获得相关职业证书优先，研究生优先。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4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土木工程专职教师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2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全日制本科及以上，取得相应学历、学位证书。建筑、土木专业及相近专业优先；专业成绩优秀，具有较强的动手能力；品行端正，具有一定吃苦耐劳精神。获得相关职业证书优先，研究生优先。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5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政治思想教育专职教师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1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全日制本科及以上，取得相应学历、学位证书。师范院校政治思想教育专业毕业，具有高中及以上（含同等资格）教师资格证。具有事业心强，语言表达能力强等教师基本素质。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6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体育教育专职教师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1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全日制本科及以上，取得相应学历、学位证书。体育教育专业毕业，具有高中及以上（含同等资格）教师资格证。具备事业心强，语言表达能力强等教师基本素质。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7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舞蹈专职教师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1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全日制本科及以上，取得相应学历、学位证书。舞蹈基本功强，具有创编能力，能排练学生节目；具有较强语言表达和沟通能力；持有教师资格、有实践教学经验优先。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8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会计专职教师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1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全日制本科及以上，取得相应学历、学位证书。会计学、财务管理专业；持有会计初级资格证书；具有较强语言表达和沟通能力；持有注册会计师证或教师资格证优先；有教学或专业实践经验者优先。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9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市场营销（医药方向）专职教师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1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全日制本科及以上，取得相应学历、学位证书。市场营销专业；具有较强语言表达和沟通能力；持有教师资格证、有教学或专业实践经验者优先。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10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计算机网络理实一体化专职教师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1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本科及以上，取得相应学历、学位证书。计算机网络、网络安全类或相近专业；具有较强语言表达和沟通能力；品行端正，具有一定吃苦耐劳精神。参加专业比赛并获奖、持有教师资格证、有教学或专业实践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11</w:t>
            </w:r>
          </w:p>
        </w:tc>
        <w:tc>
          <w:tcPr>
            <w:tcW w:w="2938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物联网技术理实一体化专职教师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1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全日制本科及以上，取得相应学历、学位证书。物联网或相近专业；具有较强语言表达和沟通能力；品行端正，具有一定吃苦耐劳精神。参加专业比赛并获奖、持有教师资格证、有教学或专业实践经验者优先。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783" w:type="dxa"/>
            <w:gridSpan w:val="2"/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合计</w:t>
            </w:r>
          </w:p>
        </w:tc>
        <w:tc>
          <w:tcPr>
            <w:tcW w:w="89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12</w:t>
            </w:r>
          </w:p>
        </w:tc>
        <w:tc>
          <w:tcPr>
            <w:tcW w:w="4667" w:type="dxa"/>
            <w:vAlign w:val="center"/>
          </w:tcPr>
          <w:p>
            <w:pPr>
              <w:pStyle w:val="4"/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注</w:t>
      </w:r>
      <w:r>
        <w:rPr>
          <w:rFonts w:ascii="仿宋" w:hAnsi="仿宋" w:eastAsia="仿宋"/>
          <w:sz w:val="28"/>
          <w:szCs w:val="30"/>
        </w:rPr>
        <w:t>：</w:t>
      </w:r>
      <w:r>
        <w:rPr>
          <w:rFonts w:hint="eastAsia" w:ascii="仿宋" w:hAnsi="仿宋" w:eastAsia="仿宋"/>
          <w:sz w:val="28"/>
          <w:szCs w:val="30"/>
        </w:rPr>
        <w:t>应届毕业生</w:t>
      </w:r>
      <w:r>
        <w:rPr>
          <w:rFonts w:ascii="仿宋" w:hAnsi="仿宋" w:eastAsia="仿宋"/>
          <w:sz w:val="28"/>
          <w:szCs w:val="30"/>
        </w:rPr>
        <w:t>在</w:t>
      </w:r>
      <w:r>
        <w:rPr>
          <w:rFonts w:hint="eastAsia" w:ascii="仿宋" w:hAnsi="仿宋" w:eastAsia="仿宋"/>
          <w:sz w:val="28"/>
          <w:szCs w:val="30"/>
        </w:rPr>
        <w:t>2019年7月31日前</w:t>
      </w:r>
      <w:r>
        <w:rPr>
          <w:rFonts w:ascii="仿宋" w:hAnsi="仿宋" w:eastAsia="仿宋"/>
          <w:sz w:val="28"/>
          <w:szCs w:val="30"/>
        </w:rPr>
        <w:t>取得</w:t>
      </w:r>
      <w:r>
        <w:rPr>
          <w:rFonts w:hint="eastAsia" w:ascii="仿宋" w:hAnsi="仿宋" w:eastAsia="仿宋"/>
          <w:sz w:val="28"/>
          <w:szCs w:val="30"/>
        </w:rPr>
        <w:t>相应学历学位</w:t>
      </w:r>
      <w:r>
        <w:rPr>
          <w:rFonts w:ascii="仿宋" w:hAnsi="仿宋" w:eastAsia="仿宋"/>
          <w:sz w:val="28"/>
          <w:szCs w:val="30"/>
        </w:rPr>
        <w:t>证书。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A2297"/>
    <w:rsid w:val="1BAA6917"/>
    <w:rsid w:val="3F7A22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2018-11-12T06:07:00Z</dcterms:created>
  <dc:creator>无想之风</dc:creator>
  <cp:lastModifiedBy>无想之风</cp:lastModifiedBy>
  <dcterms:modified xsi:type="dcterms:W3CDTF">2018-11-12T06:11:59Z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